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219DDC35" w:rsidR="00582D4C" w:rsidRPr="001D0818" w:rsidRDefault="002C22AE"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Article Analysis </w:t>
      </w:r>
    </w:p>
    <w:p w14:paraId="49DE0922"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C8FC8A2" w14:textId="7C78DB04" w:rsidR="00B7744F" w:rsidRDefault="002C22AE" w:rsidP="002C22AE">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Article Analysis </w:t>
      </w:r>
    </w:p>
    <w:p w14:paraId="4377109B" w14:textId="3A4761A8" w:rsidR="002C22AE" w:rsidRDefault="002C22AE" w:rsidP="002C22AE">
      <w:pPr>
        <w:shd w:val="clear" w:color="auto" w:fill="FFFFFF"/>
        <w:spacing w:after="0" w:line="480" w:lineRule="auto"/>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Aggregate Demand</w:t>
      </w:r>
    </w:p>
    <w:p w14:paraId="421D344F" w14:textId="5E6C27C1" w:rsidR="002C22AE" w:rsidRDefault="002C22AE" w:rsidP="002C22A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El-</w:t>
      </w:r>
      <w:proofErr w:type="spellStart"/>
      <w:r>
        <w:rPr>
          <w:rFonts w:ascii="Times New Roman" w:eastAsia="Times New Roman" w:hAnsi="Times New Roman" w:cs="Times New Roman"/>
          <w:color w:val="333333"/>
          <w:sz w:val="24"/>
          <w:szCs w:val="24"/>
        </w:rPr>
        <w:t>Erian</w:t>
      </w:r>
      <w:proofErr w:type="spellEnd"/>
      <w:r>
        <w:rPr>
          <w:rFonts w:ascii="Times New Roman" w:eastAsia="Times New Roman" w:hAnsi="Times New Roman" w:cs="Times New Roman"/>
          <w:color w:val="333333"/>
          <w:sz w:val="24"/>
          <w:szCs w:val="24"/>
        </w:rPr>
        <w:t xml:space="preserve"> (2021) focuses on the changes in demand in the United States since the declaration of coronavirus as a pandemic in the previous year. He indicates that in recent times, economic demand is increasing, but not in the same way as supply. Companies are struggling to secure supplies that are aimed at meeting the increasing demand. This mostly includes raw materials and workers, that can help in meeting the increasing demand (EL-</w:t>
      </w:r>
      <w:proofErr w:type="spellStart"/>
      <w:r>
        <w:rPr>
          <w:rFonts w:ascii="Times New Roman" w:eastAsia="Times New Roman" w:hAnsi="Times New Roman" w:cs="Times New Roman"/>
          <w:color w:val="333333"/>
          <w:sz w:val="24"/>
          <w:szCs w:val="24"/>
        </w:rPr>
        <w:t>Erain</w:t>
      </w:r>
      <w:proofErr w:type="spellEnd"/>
      <w:r>
        <w:rPr>
          <w:rFonts w:ascii="Times New Roman" w:eastAsia="Times New Roman" w:hAnsi="Times New Roman" w:cs="Times New Roman"/>
          <w:color w:val="333333"/>
          <w:sz w:val="24"/>
          <w:szCs w:val="24"/>
        </w:rPr>
        <w:t xml:space="preserve">, 2021). He goes on further to indicate that aggregate demand in the United States has been increased by investment, consumption, and economic reopening. He concludes that the aggregate demand is expected to continue rising in the coming months. </w:t>
      </w:r>
    </w:p>
    <w:p w14:paraId="763E119E" w14:textId="343C0ACD" w:rsidR="002C22AE" w:rsidRDefault="002C22AE" w:rsidP="002C22A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I agree with the argument of the author in this article. In the past years, there was </w:t>
      </w:r>
      <w:r w:rsidR="000554AE">
        <w:rPr>
          <w:rFonts w:ascii="Times New Roman" w:eastAsia="Times New Roman" w:hAnsi="Times New Roman" w:cs="Times New Roman"/>
          <w:color w:val="333333"/>
          <w:sz w:val="24"/>
          <w:szCs w:val="24"/>
        </w:rPr>
        <w:t xml:space="preserve">a </w:t>
      </w:r>
      <w:r>
        <w:rPr>
          <w:rFonts w:ascii="Times New Roman" w:eastAsia="Times New Roman" w:hAnsi="Times New Roman" w:cs="Times New Roman"/>
          <w:color w:val="333333"/>
          <w:sz w:val="24"/>
          <w:szCs w:val="24"/>
        </w:rPr>
        <w:t>significant decrease in demand due to the coronavirus restrictions. However, this</w:t>
      </w:r>
      <w:r w:rsidR="000554AE">
        <w:rPr>
          <w:rFonts w:ascii="Times New Roman" w:eastAsia="Times New Roman" w:hAnsi="Times New Roman" w:cs="Times New Roman"/>
          <w:color w:val="333333"/>
          <w:sz w:val="24"/>
          <w:szCs w:val="24"/>
        </w:rPr>
        <w:t xml:space="preserve"> also had an impact on the supply, and was not as difficult as it is today. I agree with the argument that companies must implement efforts aimed at increasing supply. Companies that fail to implement the right measures will fail to achieve success. The demand will continue to increase until the coronavirus pandemic is put under control. It will be a mess if the supply side is not addressed. </w:t>
      </w:r>
    </w:p>
    <w:p w14:paraId="7E771776" w14:textId="63D64705" w:rsidR="000554AE" w:rsidRDefault="000554AE" w:rsidP="002C22AE">
      <w:pPr>
        <w:shd w:val="clear" w:color="auto" w:fill="FFFFFF"/>
        <w:spacing w:after="0" w:line="480" w:lineRule="auto"/>
        <w:outlineLvl w:val="3"/>
        <w:rPr>
          <w:rFonts w:ascii="Times New Roman" w:eastAsia="Times New Roman" w:hAnsi="Times New Roman" w:cs="Times New Roman"/>
          <w:b/>
          <w:bCs/>
          <w:color w:val="333333"/>
          <w:sz w:val="24"/>
          <w:szCs w:val="24"/>
        </w:rPr>
      </w:pPr>
      <w:r w:rsidRPr="000554AE">
        <w:rPr>
          <w:rFonts w:ascii="Times New Roman" w:eastAsia="Times New Roman" w:hAnsi="Times New Roman" w:cs="Times New Roman"/>
          <w:b/>
          <w:bCs/>
          <w:color w:val="333333"/>
          <w:sz w:val="24"/>
          <w:szCs w:val="24"/>
        </w:rPr>
        <w:t>Aggregate Supply</w:t>
      </w:r>
    </w:p>
    <w:p w14:paraId="2E6F7CC9" w14:textId="565107D9" w:rsidR="000554AE" w:rsidRDefault="000554AE" w:rsidP="002C22A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proofErr w:type="spellStart"/>
      <w:r>
        <w:rPr>
          <w:rFonts w:ascii="Times New Roman" w:eastAsia="Times New Roman" w:hAnsi="Times New Roman" w:cs="Times New Roman"/>
          <w:color w:val="333333"/>
          <w:sz w:val="24"/>
          <w:szCs w:val="24"/>
        </w:rPr>
        <w:t>Warsh</w:t>
      </w:r>
      <w:proofErr w:type="spellEnd"/>
      <w:r>
        <w:rPr>
          <w:rFonts w:ascii="Times New Roman" w:eastAsia="Times New Roman" w:hAnsi="Times New Roman" w:cs="Times New Roman"/>
          <w:color w:val="333333"/>
          <w:sz w:val="24"/>
          <w:szCs w:val="24"/>
        </w:rPr>
        <w:t xml:space="preserve"> (2020) focused on the recovery of the United States’ economy, and what should be done to speed up the process. He indicated that one of the main effective strategies is to push the supply side. This argument was based on the fact that the coronavirus has affected the existing </w:t>
      </w:r>
      <w:r w:rsidR="00EE6783">
        <w:rPr>
          <w:rFonts w:ascii="Times New Roman" w:eastAsia="Times New Roman" w:hAnsi="Times New Roman" w:cs="Times New Roman"/>
          <w:color w:val="333333"/>
          <w:sz w:val="24"/>
          <w:szCs w:val="24"/>
        </w:rPr>
        <w:t>status quo, and as such, there is need to come up with new investments and opportunities (</w:t>
      </w:r>
      <w:proofErr w:type="spellStart"/>
      <w:r w:rsidR="00EE6783">
        <w:rPr>
          <w:rFonts w:ascii="Times New Roman" w:eastAsia="Times New Roman" w:hAnsi="Times New Roman" w:cs="Times New Roman"/>
          <w:color w:val="333333"/>
          <w:sz w:val="24"/>
          <w:szCs w:val="24"/>
        </w:rPr>
        <w:t>Warsh</w:t>
      </w:r>
      <w:proofErr w:type="spellEnd"/>
      <w:r w:rsidR="00EE6783">
        <w:rPr>
          <w:rFonts w:ascii="Times New Roman" w:eastAsia="Times New Roman" w:hAnsi="Times New Roman" w:cs="Times New Roman"/>
          <w:color w:val="333333"/>
          <w:sz w:val="24"/>
          <w:szCs w:val="24"/>
        </w:rPr>
        <w:t xml:space="preserve">, 2020). Over the past year, the United States has experienced shocks, that can only be </w:t>
      </w:r>
      <w:r w:rsidR="00EE6783">
        <w:rPr>
          <w:rFonts w:ascii="Times New Roman" w:eastAsia="Times New Roman" w:hAnsi="Times New Roman" w:cs="Times New Roman"/>
          <w:color w:val="333333"/>
          <w:sz w:val="24"/>
          <w:szCs w:val="24"/>
        </w:rPr>
        <w:lastRenderedPageBreak/>
        <w:t xml:space="preserve">solved by boosting the supply side. U. S. companies are faced with the hard task of meeting the high costs of materials that are required for production. </w:t>
      </w:r>
    </w:p>
    <w:p w14:paraId="7DA6FD00" w14:textId="796348C5" w:rsidR="00EE6783" w:rsidRDefault="00EE6783" w:rsidP="002C22A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Evidence has shown that there is inflationary pressure, that has resulted from the adjustment of the economy. However, the need to speed up recovery from the coronavirus pandemic, has also contributed to the pressure of inflation. While unexpected shocks have been common in the past in the United States, they are foreseeable. Therefore, policymakers have the opportunity of implementing effective measures, to prevent any future shocks. Failure to do this, will continue to lead to cases such as inflationary pressure. There is need to increase consumer confidence in current times of the pandemic. </w:t>
      </w:r>
    </w:p>
    <w:p w14:paraId="70EBB3AF" w14:textId="0323261B" w:rsidR="00EE6783" w:rsidRDefault="00EE6783" w:rsidP="002C22AE">
      <w:pPr>
        <w:shd w:val="clear" w:color="auto" w:fill="FFFFFF"/>
        <w:spacing w:after="0" w:line="480" w:lineRule="auto"/>
        <w:outlineLvl w:val="3"/>
        <w:rPr>
          <w:rFonts w:ascii="Times New Roman" w:eastAsia="Times New Roman" w:hAnsi="Times New Roman" w:cs="Times New Roman"/>
          <w:b/>
          <w:bCs/>
          <w:color w:val="333333"/>
          <w:sz w:val="24"/>
          <w:szCs w:val="24"/>
        </w:rPr>
      </w:pPr>
      <w:r w:rsidRPr="00EE6783">
        <w:rPr>
          <w:rFonts w:ascii="Times New Roman" w:eastAsia="Times New Roman" w:hAnsi="Times New Roman" w:cs="Times New Roman"/>
          <w:b/>
          <w:bCs/>
          <w:color w:val="333333"/>
          <w:sz w:val="24"/>
          <w:szCs w:val="24"/>
        </w:rPr>
        <w:t xml:space="preserve">Aggregate Expenditure Model </w:t>
      </w:r>
    </w:p>
    <w:p w14:paraId="76798676" w14:textId="376C2DA0" w:rsidR="00EE6783" w:rsidRDefault="00EE6783" w:rsidP="002C22A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 xml:space="preserve">Saylor (n. d.) analyzes the aggregate expenditure model. It is a model that analyzes the components of spending such as investment, consumption, and government purchases among others. Aggregate expenditure model compares the components of spending to </w:t>
      </w:r>
      <w:r w:rsidR="00135E8B">
        <w:rPr>
          <w:rFonts w:ascii="Times New Roman" w:eastAsia="Times New Roman" w:hAnsi="Times New Roman" w:cs="Times New Roman"/>
          <w:color w:val="333333"/>
          <w:sz w:val="24"/>
          <w:szCs w:val="24"/>
        </w:rPr>
        <w:t xml:space="preserve">the rate of economic activity in a country (Saylor, n. d.). This implies that the aggregate expenditure model determines the rate of economic activity of a country. Further, aggregate spending focuses on the relationship between planned spending and gross domestic product. Therefore, gross domestic product is equal to planned spending, and also equal to investment, consumption, net exports, and government purchases. </w:t>
      </w:r>
    </w:p>
    <w:p w14:paraId="4C1F2911" w14:textId="1343C2EC"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The article indicates that the aggregate expenditure model has been applied in different cases in the past. It has been applied in understanding the great depression that hit most parts of the world (Saylor, n. d.). It has been applied in understanding the federal expenditure over the past years. It has been applied in determining income taxes, and how they are increased or </w:t>
      </w:r>
      <w:r>
        <w:rPr>
          <w:rFonts w:ascii="Times New Roman" w:eastAsia="Times New Roman" w:hAnsi="Times New Roman" w:cs="Times New Roman"/>
          <w:color w:val="333333"/>
          <w:sz w:val="24"/>
          <w:szCs w:val="24"/>
        </w:rPr>
        <w:lastRenderedPageBreak/>
        <w:t xml:space="preserve">decreased. It has also been applied in understanding the global financial crisis. Therefore, the aggregate expenditure model is an important tool in understanding the level of economic activity. </w:t>
      </w:r>
    </w:p>
    <w:p w14:paraId="299999D3" w14:textId="04AEEF13"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461660F4" w14:textId="63923B31"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7BF5BCBC" w14:textId="1D5674C1"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18C9DEB7" w14:textId="1371DAB7"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11E055DB" w14:textId="664A6EF3"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508F498D" w14:textId="240587EE"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033C89E9" w14:textId="448357F5"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7DD22134" w14:textId="0150B883"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10C32D5E" w14:textId="2AB03655"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45212F49" w14:textId="251FE1E5"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5329CC3B" w14:textId="058CDC90"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07F62DB9" w14:textId="0A44C889"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0BCDD756" w14:textId="72CAAE1E"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6486B7B9" w14:textId="1F4313BE"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6B592A33" w14:textId="56B4DFFC"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7401B151" w14:textId="7FFC6A68"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118B0CE6" w14:textId="1E7A8370"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5D1115C9" w14:textId="737D9F67"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35591506" w14:textId="35886285"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4C384BE7" w14:textId="26C4B09D"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7240ACC2" w14:textId="363094D3" w:rsidR="00135E8B" w:rsidRDefault="00135E8B" w:rsidP="002C22AE">
      <w:pPr>
        <w:shd w:val="clear" w:color="auto" w:fill="FFFFFF"/>
        <w:spacing w:after="0" w:line="480" w:lineRule="auto"/>
        <w:outlineLvl w:val="3"/>
        <w:rPr>
          <w:rFonts w:ascii="Times New Roman" w:eastAsia="Times New Roman" w:hAnsi="Times New Roman" w:cs="Times New Roman"/>
          <w:color w:val="333333"/>
          <w:sz w:val="24"/>
          <w:szCs w:val="24"/>
        </w:rPr>
      </w:pPr>
    </w:p>
    <w:p w14:paraId="00CA305B" w14:textId="37ED0F0D" w:rsidR="00135E8B" w:rsidRDefault="00135E8B" w:rsidP="00135E8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sidRPr="00135E8B">
        <w:rPr>
          <w:rFonts w:ascii="Times New Roman" w:eastAsia="Times New Roman" w:hAnsi="Times New Roman" w:cs="Times New Roman"/>
          <w:b/>
          <w:bCs/>
          <w:color w:val="333333"/>
          <w:sz w:val="24"/>
          <w:szCs w:val="24"/>
        </w:rPr>
        <w:lastRenderedPageBreak/>
        <w:t>References</w:t>
      </w:r>
    </w:p>
    <w:p w14:paraId="7C236125" w14:textId="49505208" w:rsidR="00135E8B" w:rsidRDefault="00135E8B" w:rsidP="00135E8B">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El-</w:t>
      </w:r>
      <w:proofErr w:type="spellStart"/>
      <w:r>
        <w:rPr>
          <w:rFonts w:ascii="Times New Roman" w:eastAsia="Times New Roman" w:hAnsi="Times New Roman" w:cs="Times New Roman"/>
          <w:color w:val="333333"/>
          <w:sz w:val="24"/>
          <w:szCs w:val="24"/>
        </w:rPr>
        <w:t>Erian</w:t>
      </w:r>
      <w:proofErr w:type="spellEnd"/>
      <w:r>
        <w:rPr>
          <w:rFonts w:ascii="Times New Roman" w:eastAsia="Times New Roman" w:hAnsi="Times New Roman" w:cs="Times New Roman"/>
          <w:color w:val="333333"/>
          <w:sz w:val="24"/>
          <w:szCs w:val="24"/>
        </w:rPr>
        <w:t xml:space="preserve">, M. A. (2021). Economic demand is back. Supply is the problem. </w:t>
      </w:r>
      <w:r w:rsidR="00007BF5" w:rsidRPr="00007BF5">
        <w:rPr>
          <w:rFonts w:ascii="Times New Roman" w:eastAsia="Times New Roman" w:hAnsi="Times New Roman" w:cs="Times New Roman"/>
          <w:i/>
          <w:iCs/>
          <w:color w:val="333333"/>
          <w:sz w:val="24"/>
          <w:szCs w:val="24"/>
        </w:rPr>
        <w:t>Bloomberg</w:t>
      </w:r>
      <w:r w:rsidR="00007BF5">
        <w:rPr>
          <w:rFonts w:ascii="Times New Roman" w:eastAsia="Times New Roman" w:hAnsi="Times New Roman" w:cs="Times New Roman"/>
          <w:color w:val="333333"/>
          <w:sz w:val="24"/>
          <w:szCs w:val="24"/>
        </w:rPr>
        <w:t xml:space="preserve">. </w:t>
      </w:r>
    </w:p>
    <w:p w14:paraId="2967C630" w14:textId="2EE0AC56" w:rsidR="00007BF5" w:rsidRPr="00007BF5" w:rsidRDefault="00007BF5" w:rsidP="00007BF5">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sidRPr="00007BF5">
        <w:rPr>
          <w:rFonts w:ascii="Times New Roman" w:eastAsia="Times New Roman" w:hAnsi="Times New Roman" w:cs="Times New Roman"/>
          <w:color w:val="000000" w:themeColor="text1"/>
          <w:sz w:val="24"/>
          <w:szCs w:val="24"/>
        </w:rPr>
        <w:t>h</w:t>
      </w:r>
      <w:hyperlink r:id="rId7" w:history="1">
        <w:r w:rsidRPr="00007BF5">
          <w:rPr>
            <w:rStyle w:val="Hyperlink"/>
            <w:rFonts w:ascii="Times New Roman" w:eastAsia="Times New Roman" w:hAnsi="Times New Roman" w:cs="Times New Roman"/>
            <w:color w:val="000000" w:themeColor="text1"/>
            <w:sz w:val="24"/>
            <w:szCs w:val="24"/>
            <w:u w:val="none"/>
          </w:rPr>
          <w:t>ttps://www.bloomberg.com/opinion/articles/2021-05-14/economic-demand-is-back-s</w:t>
        </w:r>
      </w:hyperlink>
      <w:r w:rsidRPr="00007BF5">
        <w:rPr>
          <w:rFonts w:ascii="Times New Roman" w:eastAsia="Times New Roman" w:hAnsi="Times New Roman" w:cs="Times New Roman"/>
          <w:color w:val="000000" w:themeColor="text1"/>
          <w:sz w:val="24"/>
          <w:szCs w:val="24"/>
        </w:rPr>
        <w:t>upply-is-the-problem</w:t>
      </w:r>
    </w:p>
    <w:p w14:paraId="1C6726B0" w14:textId="21A61940" w:rsidR="00135E8B" w:rsidRDefault="00135E8B" w:rsidP="00135E8B">
      <w:pPr>
        <w:shd w:val="clear" w:color="auto" w:fill="FFFFFF"/>
        <w:spacing w:after="0" w:line="480" w:lineRule="auto"/>
        <w:outlineLvl w:val="3"/>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Salyor</w:t>
      </w:r>
      <w:proofErr w:type="spellEnd"/>
      <w:r>
        <w:rPr>
          <w:rFonts w:ascii="Times New Roman" w:eastAsia="Times New Roman" w:hAnsi="Times New Roman" w:cs="Times New Roman"/>
          <w:color w:val="333333"/>
          <w:sz w:val="24"/>
          <w:szCs w:val="24"/>
        </w:rPr>
        <w:t xml:space="preserve"> (n. d.). The aggregate expenditure </w:t>
      </w:r>
      <w:proofErr w:type="gramStart"/>
      <w:r>
        <w:rPr>
          <w:rFonts w:ascii="Times New Roman" w:eastAsia="Times New Roman" w:hAnsi="Times New Roman" w:cs="Times New Roman"/>
          <w:color w:val="333333"/>
          <w:sz w:val="24"/>
          <w:szCs w:val="24"/>
        </w:rPr>
        <w:t>model</w:t>
      </w:r>
      <w:proofErr w:type="gramEnd"/>
      <w:r>
        <w:rPr>
          <w:rFonts w:ascii="Times New Roman" w:eastAsia="Times New Roman" w:hAnsi="Times New Roman" w:cs="Times New Roman"/>
          <w:color w:val="333333"/>
          <w:sz w:val="24"/>
          <w:szCs w:val="24"/>
        </w:rPr>
        <w:t xml:space="preserve">. </w:t>
      </w:r>
      <w:bookmarkStart w:id="0" w:name="_GoBack"/>
      <w:bookmarkEnd w:id="0"/>
    </w:p>
    <w:p w14:paraId="6CB9C874" w14:textId="4C501200" w:rsidR="00135E8B" w:rsidRDefault="00135E8B" w:rsidP="00135E8B">
      <w:pPr>
        <w:shd w:val="clear" w:color="auto" w:fill="FFFFFF"/>
        <w:spacing w:after="0" w:line="480" w:lineRule="auto"/>
        <w:ind w:left="720"/>
        <w:outlineLvl w:val="3"/>
        <w:rPr>
          <w:rFonts w:ascii="Times New Roman" w:eastAsia="Times New Roman" w:hAnsi="Times New Roman" w:cs="Times New Roman"/>
          <w:color w:val="000000" w:themeColor="text1"/>
          <w:sz w:val="24"/>
          <w:szCs w:val="24"/>
        </w:rPr>
      </w:pPr>
      <w:r w:rsidRPr="00135E8B">
        <w:rPr>
          <w:rFonts w:ascii="Times New Roman" w:eastAsia="Times New Roman" w:hAnsi="Times New Roman" w:cs="Times New Roman"/>
          <w:color w:val="000000" w:themeColor="text1"/>
          <w:sz w:val="24"/>
          <w:szCs w:val="24"/>
        </w:rPr>
        <w:t>h</w:t>
      </w:r>
      <w:hyperlink r:id="rId8" w:history="1">
        <w:r w:rsidRPr="00135E8B">
          <w:rPr>
            <w:rStyle w:val="Hyperlink"/>
            <w:rFonts w:ascii="Times New Roman" w:eastAsia="Times New Roman" w:hAnsi="Times New Roman" w:cs="Times New Roman"/>
            <w:color w:val="000000" w:themeColor="text1"/>
            <w:sz w:val="24"/>
            <w:szCs w:val="24"/>
            <w:u w:val="none"/>
          </w:rPr>
          <w:t>ttps://saylordotorg.github.io/text_macroeconomics-theory-through-applications/s20-19-t</w:t>
        </w:r>
      </w:hyperlink>
      <w:r w:rsidRPr="00135E8B">
        <w:rPr>
          <w:rFonts w:ascii="Times New Roman" w:eastAsia="Times New Roman" w:hAnsi="Times New Roman" w:cs="Times New Roman"/>
          <w:color w:val="000000" w:themeColor="text1"/>
          <w:sz w:val="24"/>
          <w:szCs w:val="24"/>
        </w:rPr>
        <w:t>he-aggregate-expenditure-mode.html</w:t>
      </w:r>
    </w:p>
    <w:p w14:paraId="36CF68A3" w14:textId="1B743B1E" w:rsidR="00135E8B" w:rsidRDefault="00135E8B" w:rsidP="00135E8B">
      <w:pPr>
        <w:shd w:val="clear" w:color="auto" w:fill="FFFFFF"/>
        <w:spacing w:after="0" w:line="480" w:lineRule="auto"/>
        <w:outlineLvl w:val="3"/>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Warsh</w:t>
      </w:r>
      <w:proofErr w:type="spellEnd"/>
      <w:r>
        <w:rPr>
          <w:rFonts w:ascii="Times New Roman" w:eastAsia="Times New Roman" w:hAnsi="Times New Roman" w:cs="Times New Roman"/>
          <w:color w:val="000000" w:themeColor="text1"/>
          <w:sz w:val="24"/>
          <w:szCs w:val="24"/>
        </w:rPr>
        <w:t xml:space="preserve">, K. (2020). The recovery needs a supply-side push. </w:t>
      </w:r>
      <w:r w:rsidRPr="00135E8B">
        <w:rPr>
          <w:rFonts w:ascii="Times New Roman" w:eastAsia="Times New Roman" w:hAnsi="Times New Roman" w:cs="Times New Roman"/>
          <w:i/>
          <w:iCs/>
          <w:color w:val="000000" w:themeColor="text1"/>
          <w:sz w:val="24"/>
          <w:szCs w:val="24"/>
        </w:rPr>
        <w:t>Wall Street Journal</w:t>
      </w:r>
      <w:r>
        <w:rPr>
          <w:rFonts w:ascii="Times New Roman" w:eastAsia="Times New Roman" w:hAnsi="Times New Roman" w:cs="Times New Roman"/>
          <w:color w:val="000000" w:themeColor="text1"/>
          <w:sz w:val="24"/>
          <w:szCs w:val="24"/>
        </w:rPr>
        <w:t xml:space="preserve">. </w:t>
      </w:r>
    </w:p>
    <w:p w14:paraId="550CBD19" w14:textId="23C6EE06" w:rsidR="00135E8B" w:rsidRPr="00135E8B" w:rsidRDefault="00135E8B" w:rsidP="00135E8B">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135E8B">
        <w:rPr>
          <w:rFonts w:ascii="Times New Roman" w:eastAsia="Times New Roman" w:hAnsi="Times New Roman" w:cs="Times New Roman"/>
          <w:color w:val="000000" w:themeColor="text1"/>
          <w:sz w:val="24"/>
          <w:szCs w:val="24"/>
        </w:rPr>
        <w:t>https://www.wsj.com/articles/the-recovery-needs-a-supply-side-push-11590424415</w:t>
      </w:r>
    </w:p>
    <w:sectPr w:rsidR="00135E8B" w:rsidRPr="00135E8B" w:rsidSect="00582D4C">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DD141" w14:textId="77777777" w:rsidR="00584FD5" w:rsidRDefault="00584FD5">
      <w:pPr>
        <w:spacing w:after="0" w:line="240" w:lineRule="auto"/>
      </w:pPr>
      <w:r>
        <w:separator/>
      </w:r>
    </w:p>
  </w:endnote>
  <w:endnote w:type="continuationSeparator" w:id="0">
    <w:p w14:paraId="2F306F34" w14:textId="77777777" w:rsidR="00584FD5" w:rsidRDefault="0058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4E98A" w14:textId="77777777" w:rsidR="00584FD5" w:rsidRDefault="00584FD5">
      <w:pPr>
        <w:spacing w:after="0" w:line="240" w:lineRule="auto"/>
      </w:pPr>
      <w:r>
        <w:separator/>
      </w:r>
    </w:p>
  </w:footnote>
  <w:footnote w:type="continuationSeparator" w:id="0">
    <w:p w14:paraId="6E84DF17" w14:textId="77777777" w:rsidR="00584FD5" w:rsidRDefault="00584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36D020BC">
      <w:start w:val="1"/>
      <w:numFmt w:val="bullet"/>
      <w:lvlText w:val=""/>
      <w:lvlJc w:val="left"/>
      <w:pPr>
        <w:ind w:left="720" w:hanging="360"/>
      </w:pPr>
      <w:rPr>
        <w:rFonts w:ascii="Wingdings" w:hAnsi="Wingdings" w:hint="default"/>
      </w:rPr>
    </w:lvl>
    <w:lvl w:ilvl="1" w:tplc="2724017E" w:tentative="1">
      <w:start w:val="1"/>
      <w:numFmt w:val="bullet"/>
      <w:lvlText w:val="o"/>
      <w:lvlJc w:val="left"/>
      <w:pPr>
        <w:ind w:left="1440" w:hanging="360"/>
      </w:pPr>
      <w:rPr>
        <w:rFonts w:ascii="Courier New" w:hAnsi="Courier New" w:cs="Courier New" w:hint="default"/>
      </w:rPr>
    </w:lvl>
    <w:lvl w:ilvl="2" w:tplc="821C1042" w:tentative="1">
      <w:start w:val="1"/>
      <w:numFmt w:val="bullet"/>
      <w:lvlText w:val=""/>
      <w:lvlJc w:val="left"/>
      <w:pPr>
        <w:ind w:left="2160" w:hanging="360"/>
      </w:pPr>
      <w:rPr>
        <w:rFonts w:ascii="Wingdings" w:hAnsi="Wingdings" w:hint="default"/>
      </w:rPr>
    </w:lvl>
    <w:lvl w:ilvl="3" w:tplc="014C05EC" w:tentative="1">
      <w:start w:val="1"/>
      <w:numFmt w:val="bullet"/>
      <w:lvlText w:val=""/>
      <w:lvlJc w:val="left"/>
      <w:pPr>
        <w:ind w:left="2880" w:hanging="360"/>
      </w:pPr>
      <w:rPr>
        <w:rFonts w:ascii="Symbol" w:hAnsi="Symbol" w:hint="default"/>
      </w:rPr>
    </w:lvl>
    <w:lvl w:ilvl="4" w:tplc="770EF8A8" w:tentative="1">
      <w:start w:val="1"/>
      <w:numFmt w:val="bullet"/>
      <w:lvlText w:val="o"/>
      <w:lvlJc w:val="left"/>
      <w:pPr>
        <w:ind w:left="3600" w:hanging="360"/>
      </w:pPr>
      <w:rPr>
        <w:rFonts w:ascii="Courier New" w:hAnsi="Courier New" w:cs="Courier New" w:hint="default"/>
      </w:rPr>
    </w:lvl>
    <w:lvl w:ilvl="5" w:tplc="F03E071C" w:tentative="1">
      <w:start w:val="1"/>
      <w:numFmt w:val="bullet"/>
      <w:lvlText w:val=""/>
      <w:lvlJc w:val="left"/>
      <w:pPr>
        <w:ind w:left="4320" w:hanging="360"/>
      </w:pPr>
      <w:rPr>
        <w:rFonts w:ascii="Wingdings" w:hAnsi="Wingdings" w:hint="default"/>
      </w:rPr>
    </w:lvl>
    <w:lvl w:ilvl="6" w:tplc="3FD2C12E" w:tentative="1">
      <w:start w:val="1"/>
      <w:numFmt w:val="bullet"/>
      <w:lvlText w:val=""/>
      <w:lvlJc w:val="left"/>
      <w:pPr>
        <w:ind w:left="5040" w:hanging="360"/>
      </w:pPr>
      <w:rPr>
        <w:rFonts w:ascii="Symbol" w:hAnsi="Symbol" w:hint="default"/>
      </w:rPr>
    </w:lvl>
    <w:lvl w:ilvl="7" w:tplc="969A2380" w:tentative="1">
      <w:start w:val="1"/>
      <w:numFmt w:val="bullet"/>
      <w:lvlText w:val="o"/>
      <w:lvlJc w:val="left"/>
      <w:pPr>
        <w:ind w:left="5760" w:hanging="360"/>
      </w:pPr>
      <w:rPr>
        <w:rFonts w:ascii="Courier New" w:hAnsi="Courier New" w:cs="Courier New" w:hint="default"/>
      </w:rPr>
    </w:lvl>
    <w:lvl w:ilvl="8" w:tplc="594E8FB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97A64E6A">
      <w:start w:val="1"/>
      <w:numFmt w:val="lowerRoman"/>
      <w:lvlText w:val="%1."/>
      <w:lvlJc w:val="right"/>
      <w:pPr>
        <w:ind w:left="720" w:hanging="360"/>
      </w:pPr>
    </w:lvl>
    <w:lvl w:ilvl="1" w:tplc="90CA3E26" w:tentative="1">
      <w:start w:val="1"/>
      <w:numFmt w:val="lowerLetter"/>
      <w:lvlText w:val="%2."/>
      <w:lvlJc w:val="left"/>
      <w:pPr>
        <w:ind w:left="1440" w:hanging="360"/>
      </w:pPr>
    </w:lvl>
    <w:lvl w:ilvl="2" w:tplc="9866E514" w:tentative="1">
      <w:start w:val="1"/>
      <w:numFmt w:val="lowerRoman"/>
      <w:lvlText w:val="%3."/>
      <w:lvlJc w:val="right"/>
      <w:pPr>
        <w:ind w:left="2160" w:hanging="180"/>
      </w:pPr>
    </w:lvl>
    <w:lvl w:ilvl="3" w:tplc="D11803AA" w:tentative="1">
      <w:start w:val="1"/>
      <w:numFmt w:val="decimal"/>
      <w:lvlText w:val="%4."/>
      <w:lvlJc w:val="left"/>
      <w:pPr>
        <w:ind w:left="2880" w:hanging="360"/>
      </w:pPr>
    </w:lvl>
    <w:lvl w:ilvl="4" w:tplc="E774ECD8" w:tentative="1">
      <w:start w:val="1"/>
      <w:numFmt w:val="lowerLetter"/>
      <w:lvlText w:val="%5."/>
      <w:lvlJc w:val="left"/>
      <w:pPr>
        <w:ind w:left="3600" w:hanging="360"/>
      </w:pPr>
    </w:lvl>
    <w:lvl w:ilvl="5" w:tplc="D7927632" w:tentative="1">
      <w:start w:val="1"/>
      <w:numFmt w:val="lowerRoman"/>
      <w:lvlText w:val="%6."/>
      <w:lvlJc w:val="right"/>
      <w:pPr>
        <w:ind w:left="4320" w:hanging="180"/>
      </w:pPr>
    </w:lvl>
    <w:lvl w:ilvl="6" w:tplc="C2D4F1CE" w:tentative="1">
      <w:start w:val="1"/>
      <w:numFmt w:val="decimal"/>
      <w:lvlText w:val="%7."/>
      <w:lvlJc w:val="left"/>
      <w:pPr>
        <w:ind w:left="5040" w:hanging="360"/>
      </w:pPr>
    </w:lvl>
    <w:lvl w:ilvl="7" w:tplc="29CCFD7A" w:tentative="1">
      <w:start w:val="1"/>
      <w:numFmt w:val="lowerLetter"/>
      <w:lvlText w:val="%8."/>
      <w:lvlJc w:val="left"/>
      <w:pPr>
        <w:ind w:left="5760" w:hanging="360"/>
      </w:pPr>
    </w:lvl>
    <w:lvl w:ilvl="8" w:tplc="C73AAB82"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07BF5"/>
    <w:rsid w:val="000147A5"/>
    <w:rsid w:val="000165F5"/>
    <w:rsid w:val="00016E1C"/>
    <w:rsid w:val="000207E7"/>
    <w:rsid w:val="00021D0B"/>
    <w:rsid w:val="00025E16"/>
    <w:rsid w:val="000264C7"/>
    <w:rsid w:val="000327D4"/>
    <w:rsid w:val="000333CC"/>
    <w:rsid w:val="00036421"/>
    <w:rsid w:val="00036CD2"/>
    <w:rsid w:val="00042F28"/>
    <w:rsid w:val="00043DE1"/>
    <w:rsid w:val="000554AE"/>
    <w:rsid w:val="0005745F"/>
    <w:rsid w:val="00065829"/>
    <w:rsid w:val="00071C0A"/>
    <w:rsid w:val="00081D1E"/>
    <w:rsid w:val="00087140"/>
    <w:rsid w:val="00090C33"/>
    <w:rsid w:val="00093ED1"/>
    <w:rsid w:val="00094CE4"/>
    <w:rsid w:val="00095BB4"/>
    <w:rsid w:val="000A3637"/>
    <w:rsid w:val="000B57BE"/>
    <w:rsid w:val="000C7E7A"/>
    <w:rsid w:val="000E36C4"/>
    <w:rsid w:val="000E4CD5"/>
    <w:rsid w:val="000E5AA5"/>
    <w:rsid w:val="000F0C7E"/>
    <w:rsid w:val="000F3FEF"/>
    <w:rsid w:val="00101327"/>
    <w:rsid w:val="00105EB1"/>
    <w:rsid w:val="00116B05"/>
    <w:rsid w:val="00117782"/>
    <w:rsid w:val="00123320"/>
    <w:rsid w:val="001354A0"/>
    <w:rsid w:val="00135E8B"/>
    <w:rsid w:val="001418F7"/>
    <w:rsid w:val="00141E30"/>
    <w:rsid w:val="00146589"/>
    <w:rsid w:val="00163941"/>
    <w:rsid w:val="0016524D"/>
    <w:rsid w:val="00165DD8"/>
    <w:rsid w:val="0017531A"/>
    <w:rsid w:val="00181D0F"/>
    <w:rsid w:val="001822BB"/>
    <w:rsid w:val="001A0E54"/>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17AB3"/>
    <w:rsid w:val="00224F08"/>
    <w:rsid w:val="00225E97"/>
    <w:rsid w:val="00243F1A"/>
    <w:rsid w:val="002456FD"/>
    <w:rsid w:val="00247C80"/>
    <w:rsid w:val="00250DC8"/>
    <w:rsid w:val="002542A0"/>
    <w:rsid w:val="00262E0D"/>
    <w:rsid w:val="00263036"/>
    <w:rsid w:val="00267331"/>
    <w:rsid w:val="0027081A"/>
    <w:rsid w:val="00271569"/>
    <w:rsid w:val="0027646A"/>
    <w:rsid w:val="00291606"/>
    <w:rsid w:val="00294AC5"/>
    <w:rsid w:val="002A1258"/>
    <w:rsid w:val="002B295D"/>
    <w:rsid w:val="002B4FAD"/>
    <w:rsid w:val="002B72FB"/>
    <w:rsid w:val="002C22AE"/>
    <w:rsid w:val="002C2A2D"/>
    <w:rsid w:val="002C2CC6"/>
    <w:rsid w:val="002C7D28"/>
    <w:rsid w:val="002D0440"/>
    <w:rsid w:val="002D3C6C"/>
    <w:rsid w:val="002D42D3"/>
    <w:rsid w:val="002E0FC6"/>
    <w:rsid w:val="002F073E"/>
    <w:rsid w:val="002F2B7C"/>
    <w:rsid w:val="002F5AE2"/>
    <w:rsid w:val="0030220A"/>
    <w:rsid w:val="00303254"/>
    <w:rsid w:val="00306428"/>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217E"/>
    <w:rsid w:val="004647ED"/>
    <w:rsid w:val="0046584E"/>
    <w:rsid w:val="004826E0"/>
    <w:rsid w:val="004854B4"/>
    <w:rsid w:val="00490AB7"/>
    <w:rsid w:val="004A0B82"/>
    <w:rsid w:val="004A1DBA"/>
    <w:rsid w:val="004A6D85"/>
    <w:rsid w:val="004B4E15"/>
    <w:rsid w:val="004C07F4"/>
    <w:rsid w:val="004C2A4B"/>
    <w:rsid w:val="004C53F3"/>
    <w:rsid w:val="004D0ADA"/>
    <w:rsid w:val="004D35FF"/>
    <w:rsid w:val="004E12AE"/>
    <w:rsid w:val="004E1FDA"/>
    <w:rsid w:val="004E2296"/>
    <w:rsid w:val="004E2D49"/>
    <w:rsid w:val="004E41A6"/>
    <w:rsid w:val="004F234D"/>
    <w:rsid w:val="004F2380"/>
    <w:rsid w:val="005046E6"/>
    <w:rsid w:val="00507406"/>
    <w:rsid w:val="00522741"/>
    <w:rsid w:val="0052299A"/>
    <w:rsid w:val="00527BCF"/>
    <w:rsid w:val="005318DA"/>
    <w:rsid w:val="0054062B"/>
    <w:rsid w:val="00546DC2"/>
    <w:rsid w:val="0054740B"/>
    <w:rsid w:val="005510CA"/>
    <w:rsid w:val="005524B4"/>
    <w:rsid w:val="00573977"/>
    <w:rsid w:val="00573DF1"/>
    <w:rsid w:val="00577099"/>
    <w:rsid w:val="00582D4C"/>
    <w:rsid w:val="00584FD5"/>
    <w:rsid w:val="00595DE6"/>
    <w:rsid w:val="005A0398"/>
    <w:rsid w:val="005A0FB8"/>
    <w:rsid w:val="005A3507"/>
    <w:rsid w:val="005A5115"/>
    <w:rsid w:val="005B05F4"/>
    <w:rsid w:val="005B6B5D"/>
    <w:rsid w:val="005D307F"/>
    <w:rsid w:val="005D4569"/>
    <w:rsid w:val="005E02CC"/>
    <w:rsid w:val="005E18D4"/>
    <w:rsid w:val="005E3A1D"/>
    <w:rsid w:val="005E40C5"/>
    <w:rsid w:val="005F7F0C"/>
    <w:rsid w:val="00600E7C"/>
    <w:rsid w:val="0060320D"/>
    <w:rsid w:val="0060447B"/>
    <w:rsid w:val="00607629"/>
    <w:rsid w:val="006102D5"/>
    <w:rsid w:val="00611C6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A7C4B"/>
    <w:rsid w:val="006B1399"/>
    <w:rsid w:val="006B50ED"/>
    <w:rsid w:val="006C2000"/>
    <w:rsid w:val="006C2290"/>
    <w:rsid w:val="006D685E"/>
    <w:rsid w:val="006E1634"/>
    <w:rsid w:val="006E2047"/>
    <w:rsid w:val="006E2951"/>
    <w:rsid w:val="006F094D"/>
    <w:rsid w:val="006F5623"/>
    <w:rsid w:val="006F56ED"/>
    <w:rsid w:val="00704189"/>
    <w:rsid w:val="0070714F"/>
    <w:rsid w:val="00713D7A"/>
    <w:rsid w:val="007140FE"/>
    <w:rsid w:val="0072025D"/>
    <w:rsid w:val="00731210"/>
    <w:rsid w:val="00732577"/>
    <w:rsid w:val="00732F83"/>
    <w:rsid w:val="0073409D"/>
    <w:rsid w:val="007345B7"/>
    <w:rsid w:val="00741640"/>
    <w:rsid w:val="00743ADC"/>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7334"/>
    <w:rsid w:val="009F10B9"/>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E0CCA"/>
    <w:rsid w:val="00AE2F76"/>
    <w:rsid w:val="00AE40CF"/>
    <w:rsid w:val="00AE6382"/>
    <w:rsid w:val="00AE6432"/>
    <w:rsid w:val="00AF22E5"/>
    <w:rsid w:val="00AF6540"/>
    <w:rsid w:val="00B0196B"/>
    <w:rsid w:val="00B02D83"/>
    <w:rsid w:val="00B02D9E"/>
    <w:rsid w:val="00B07A2F"/>
    <w:rsid w:val="00B13AB0"/>
    <w:rsid w:val="00B14B26"/>
    <w:rsid w:val="00B36093"/>
    <w:rsid w:val="00B3793D"/>
    <w:rsid w:val="00B400C5"/>
    <w:rsid w:val="00B419FF"/>
    <w:rsid w:val="00B44675"/>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6519"/>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F41B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A29FE"/>
    <w:rsid w:val="00DA2CBC"/>
    <w:rsid w:val="00DA380D"/>
    <w:rsid w:val="00DA783E"/>
    <w:rsid w:val="00DB656B"/>
    <w:rsid w:val="00DC15AF"/>
    <w:rsid w:val="00DC2F8A"/>
    <w:rsid w:val="00DC6919"/>
    <w:rsid w:val="00DC6B17"/>
    <w:rsid w:val="00DE0201"/>
    <w:rsid w:val="00DE1D94"/>
    <w:rsid w:val="00DF76E4"/>
    <w:rsid w:val="00E03C28"/>
    <w:rsid w:val="00E14F2F"/>
    <w:rsid w:val="00E51AF8"/>
    <w:rsid w:val="00E54C92"/>
    <w:rsid w:val="00E6138B"/>
    <w:rsid w:val="00E61DB9"/>
    <w:rsid w:val="00E64422"/>
    <w:rsid w:val="00E64A43"/>
    <w:rsid w:val="00E678C7"/>
    <w:rsid w:val="00E75BCC"/>
    <w:rsid w:val="00E92CEF"/>
    <w:rsid w:val="00E95A00"/>
    <w:rsid w:val="00E979B7"/>
    <w:rsid w:val="00EB2504"/>
    <w:rsid w:val="00EB4B87"/>
    <w:rsid w:val="00ED0E61"/>
    <w:rsid w:val="00EE6783"/>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32D6"/>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tps://saylordotorg.github.io/text_macroeconomics-theory-through-applications/s20-19-t" TargetMode="External"/><Relationship Id="rId3" Type="http://schemas.openxmlformats.org/officeDocument/2006/relationships/settings" Target="settings.xml"/><Relationship Id="rId7" Type="http://schemas.openxmlformats.org/officeDocument/2006/relationships/hyperlink" Target="ttps://www.bloomberg.com/opinion/articles/2021-05-14/economic-demand-is-bac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2021-09-16T10:07:00Z</dcterms:created>
  <dcterms:modified xsi:type="dcterms:W3CDTF">2021-09-16T10:07:00Z</dcterms:modified>
</cp:coreProperties>
</file>